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5D605773" w:rsidR="001A53D6" w:rsidRPr="00C66E4D" w:rsidRDefault="00D210DD" w:rsidP="00D06917">
            <w:pPr>
              <w:spacing w:line="360" w:lineRule="auto"/>
              <w:jc w:val="both"/>
              <w:rPr>
                <w:rFonts w:ascii="Times New Roman" w:hAnsi="Times New Roman" w:cs="Times New Roman"/>
                <w:b/>
                <w:color w:val="000000" w:themeColor="text1"/>
              </w:rPr>
            </w:pPr>
            <w:r w:rsidRPr="00D210DD">
              <w:rPr>
                <w:rFonts w:ascii="Times New Roman" w:hAnsi="Times New Roman" w:cs="Times New Roman"/>
                <w:b/>
                <w:color w:val="000000" w:themeColor="text1"/>
              </w:rPr>
              <w:t>JSPCR-2967</w:t>
            </w:r>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6E3B267D" w14:textId="77777777" w:rsidR="00A501A1" w:rsidRPr="00C66E4D" w:rsidRDefault="00A501A1"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674A71D3" w:rsidR="003069E0" w:rsidRPr="00C66E4D" w:rsidRDefault="00D210DD"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D210DD">
              <w:rPr>
                <w:rFonts w:ascii="Times New Roman" w:hAnsi="Times New Roman" w:cs="Times New Roman"/>
                <w:b/>
                <w:color w:val="000000" w:themeColor="text1"/>
              </w:rPr>
              <w:t>Xhemalaj</w:t>
            </w:r>
            <w:proofErr w:type="spellEnd"/>
            <w:r w:rsidRPr="00D210DD">
              <w:rPr>
                <w:rFonts w:ascii="Times New Roman" w:hAnsi="Times New Roman" w:cs="Times New Roman"/>
                <w:b/>
                <w:color w:val="000000" w:themeColor="text1"/>
              </w:rPr>
              <w:t xml:space="preserve"> Daniela</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13FD0E55" w:rsidR="002A5015" w:rsidRPr="00C66E4D" w:rsidRDefault="00E9204E" w:rsidP="00D06917">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551962" w:rsidRPr="00C66E4D">
              <w:rPr>
                <w:rFonts w:ascii="Times New Roman" w:eastAsia="Times New Roman" w:hAnsi="Times New Roman" w:cs="Times New Roman"/>
                <w:b/>
                <w:bCs/>
                <w:color w:val="000000" w:themeColor="text1"/>
                <w:shd w:val="clear" w:color="auto" w:fill="FFFFFF"/>
                <w:lang w:val="en-IN" w:eastAsia="en-IN"/>
              </w:rPr>
              <w:t xml:space="preserve"> </w:t>
            </w:r>
            <w:r w:rsidR="00D210DD" w:rsidRPr="00D210DD">
              <w:rPr>
                <w:rFonts w:ascii="Times New Roman" w:eastAsia="Times New Roman" w:hAnsi="Times New Roman" w:cs="Times New Roman"/>
                <w:b/>
                <w:bCs/>
                <w:color w:val="000000" w:themeColor="text1"/>
                <w:shd w:val="clear" w:color="auto" w:fill="FFFFFF"/>
                <w:lang w:val="en-IN" w:eastAsia="en-IN"/>
              </w:rPr>
              <w:t>Co-existence of Papillary Thyroid Carcinoma and B Cell Lymphoma in Hashimoto`s Thyroiditis. Our approach from the diagnosis to the treatment</w:t>
            </w:r>
          </w:p>
          <w:p w14:paraId="38C8EB1E" w14:textId="77777777" w:rsidR="00D210DD" w:rsidRDefault="00140858"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1923FE" w:rsidRPr="00FC77AA">
              <w:rPr>
                <w:rFonts w:ascii="Times New Roman" w:eastAsia="Times New Roman" w:hAnsi="Times New Roman" w:cs="Times New Roman"/>
                <w:bCs/>
                <w:color w:val="000000" w:themeColor="text1"/>
                <w:shd w:val="clear" w:color="auto" w:fill="FFFFFF"/>
                <w:lang w:val="en-IN" w:eastAsia="en-IN"/>
              </w:rPr>
              <w:t xml:space="preserve">- </w:t>
            </w:r>
            <w:r w:rsidR="00D210DD">
              <w:rPr>
                <w:rFonts w:ascii="Times New Roman" w:eastAsia="Times New Roman" w:hAnsi="Times New Roman" w:cs="Times New Roman"/>
                <w:bCs/>
                <w:color w:val="000000" w:themeColor="text1"/>
                <w:shd w:val="clear" w:color="auto" w:fill="FFFFFF"/>
                <w:lang w:val="en-IN" w:eastAsia="en-IN"/>
              </w:rPr>
              <w:t>T</w:t>
            </w:r>
            <w:r w:rsidR="00D210DD" w:rsidRPr="00D210DD">
              <w:rPr>
                <w:rFonts w:ascii="Times New Roman" w:eastAsia="Times New Roman" w:hAnsi="Times New Roman" w:cs="Times New Roman"/>
                <w:bCs/>
                <w:color w:val="000000" w:themeColor="text1"/>
                <w:shd w:val="clear" w:color="auto" w:fill="FFFFFF"/>
                <w:lang w:val="en-IN" w:eastAsia="en-IN"/>
              </w:rPr>
              <w:t>he case report contributes valuable insights into the rare coexistence of PTC and PTL in HT patients and unders</w:t>
            </w:r>
            <w:bookmarkStart w:id="0" w:name="_GoBack"/>
            <w:bookmarkEnd w:id="0"/>
            <w:r w:rsidR="00D210DD" w:rsidRPr="00D210DD">
              <w:rPr>
                <w:rFonts w:ascii="Times New Roman" w:eastAsia="Times New Roman" w:hAnsi="Times New Roman" w:cs="Times New Roman"/>
                <w:bCs/>
                <w:color w:val="000000" w:themeColor="text1"/>
                <w:shd w:val="clear" w:color="auto" w:fill="FFFFFF"/>
                <w:lang w:val="en-IN" w:eastAsia="en-IN"/>
              </w:rPr>
              <w:t>cores the importance of a multidisciplinary approach in diagnosis and treatment. With some enhancements, it has the potential to serve as a valuable resource for clinician</w:t>
            </w:r>
            <w:r w:rsidR="00D210DD">
              <w:rPr>
                <w:rFonts w:ascii="Times New Roman" w:eastAsia="Times New Roman" w:hAnsi="Times New Roman" w:cs="Times New Roman"/>
                <w:bCs/>
                <w:color w:val="000000" w:themeColor="text1"/>
                <w:shd w:val="clear" w:color="auto" w:fill="FFFFFF"/>
                <w:lang w:val="en-IN" w:eastAsia="en-IN"/>
              </w:rPr>
              <w:t>s and researchers in the field.</w:t>
            </w:r>
          </w:p>
          <w:p w14:paraId="6661F24D" w14:textId="77E03385" w:rsidR="00D15762" w:rsidRDefault="00D06917"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00D210DD" w:rsidRPr="00D210DD">
              <w:rPr>
                <w:rFonts w:ascii="Times New Roman" w:eastAsia="Times New Roman" w:hAnsi="Times New Roman" w:cs="Times New Roman"/>
                <w:bCs/>
                <w:color w:val="000000" w:themeColor="text1"/>
                <w:shd w:val="clear" w:color="auto" w:fill="FFFFFF"/>
                <w:lang w:val="en-IN" w:eastAsia="en-IN"/>
              </w:rPr>
              <w:t xml:space="preserve">The introduction provides a comprehensive background on PTC, PTL, and HT, setting the stage for understanding the rarity of their coexistence. It effectively highlights the association between PTL and HT, as well as the increasing incidence of PTC. However, the introduction </w:t>
            </w:r>
            <w:proofErr w:type="gramStart"/>
            <w:r w:rsidR="00D210DD" w:rsidRPr="00D210DD">
              <w:rPr>
                <w:rFonts w:ascii="Times New Roman" w:eastAsia="Times New Roman" w:hAnsi="Times New Roman" w:cs="Times New Roman"/>
                <w:bCs/>
                <w:color w:val="000000" w:themeColor="text1"/>
                <w:shd w:val="clear" w:color="auto" w:fill="FFFFFF"/>
                <w:lang w:val="en-IN" w:eastAsia="en-IN"/>
              </w:rPr>
              <w:t>could be strengthened</w:t>
            </w:r>
            <w:proofErr w:type="gramEnd"/>
            <w:r w:rsidR="00D210DD" w:rsidRPr="00D210DD">
              <w:rPr>
                <w:rFonts w:ascii="Times New Roman" w:eastAsia="Times New Roman" w:hAnsi="Times New Roman" w:cs="Times New Roman"/>
                <w:bCs/>
                <w:color w:val="000000" w:themeColor="text1"/>
                <w:shd w:val="clear" w:color="auto" w:fill="FFFFFF"/>
                <w:lang w:val="en-IN" w:eastAsia="en-IN"/>
              </w:rPr>
              <w:t xml:space="preserve"> by incorporating more recent statistics and references to enhance its relevance.</w:t>
            </w:r>
          </w:p>
          <w:p w14:paraId="5F8493E8" w14:textId="77777777" w:rsidR="00D210DD" w:rsidRPr="00D210DD" w:rsidRDefault="00D210DD" w:rsidP="00D210DD">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210DD">
              <w:rPr>
                <w:rFonts w:ascii="Times New Roman" w:eastAsia="Times New Roman" w:hAnsi="Times New Roman" w:cs="Times New Roman"/>
                <w:bCs/>
                <w:color w:val="000000" w:themeColor="text1"/>
                <w:shd w:val="clear" w:color="auto" w:fill="FFFFFF"/>
                <w:lang w:val="en-IN" w:eastAsia="en-IN"/>
              </w:rPr>
              <w:t xml:space="preserve">Provide </w:t>
            </w:r>
            <w:proofErr w:type="gramStart"/>
            <w:r w:rsidRPr="00D210DD">
              <w:rPr>
                <w:rFonts w:ascii="Times New Roman" w:eastAsia="Times New Roman" w:hAnsi="Times New Roman" w:cs="Times New Roman"/>
                <w:bCs/>
                <w:color w:val="000000" w:themeColor="text1"/>
                <w:shd w:val="clear" w:color="auto" w:fill="FFFFFF"/>
                <w:lang w:val="en-IN" w:eastAsia="en-IN"/>
              </w:rPr>
              <w:t>more specific details about the chemotherapy regimen used for PTL and the rationale behind the treatment decisions</w:t>
            </w:r>
            <w:proofErr w:type="gramEnd"/>
            <w:r w:rsidRPr="00D210DD">
              <w:rPr>
                <w:rFonts w:ascii="Times New Roman" w:eastAsia="Times New Roman" w:hAnsi="Times New Roman" w:cs="Times New Roman"/>
                <w:bCs/>
                <w:color w:val="000000" w:themeColor="text1"/>
                <w:shd w:val="clear" w:color="auto" w:fill="FFFFFF"/>
                <w:lang w:val="en-IN" w:eastAsia="en-IN"/>
              </w:rPr>
              <w:t>.</w:t>
            </w:r>
          </w:p>
          <w:p w14:paraId="7C2B0258" w14:textId="77777777" w:rsidR="00D210DD" w:rsidRPr="00D210DD" w:rsidRDefault="00D210DD" w:rsidP="00D210DD">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210DD">
              <w:rPr>
                <w:rFonts w:ascii="Times New Roman" w:eastAsia="Times New Roman" w:hAnsi="Times New Roman" w:cs="Times New Roman"/>
                <w:bCs/>
                <w:color w:val="000000" w:themeColor="text1"/>
                <w:shd w:val="clear" w:color="auto" w:fill="FFFFFF"/>
                <w:lang w:val="en-IN" w:eastAsia="en-IN"/>
              </w:rPr>
              <w:t>Address potential limitations of the study, such as its retrospective nature, and discuss avenues for future research.</w:t>
            </w:r>
          </w:p>
          <w:p w14:paraId="3BACD6DD" w14:textId="1905ECB9" w:rsidR="00D06917" w:rsidRDefault="00D210DD" w:rsidP="00D210DD">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210DD">
              <w:rPr>
                <w:rFonts w:ascii="Times New Roman" w:eastAsia="Times New Roman" w:hAnsi="Times New Roman" w:cs="Times New Roman"/>
                <w:bCs/>
                <w:color w:val="000000" w:themeColor="text1"/>
                <w:shd w:val="clear" w:color="auto" w:fill="FFFFFF"/>
                <w:lang w:val="en-IN" w:eastAsia="en-IN"/>
              </w:rPr>
              <w:t xml:space="preserve">Provide </w:t>
            </w:r>
            <w:proofErr w:type="gramStart"/>
            <w:r w:rsidRPr="00D210DD">
              <w:rPr>
                <w:rFonts w:ascii="Times New Roman" w:eastAsia="Times New Roman" w:hAnsi="Times New Roman" w:cs="Times New Roman"/>
                <w:bCs/>
                <w:color w:val="000000" w:themeColor="text1"/>
                <w:shd w:val="clear" w:color="auto" w:fill="FFFFFF"/>
                <w:lang w:val="en-IN" w:eastAsia="en-IN"/>
              </w:rPr>
              <w:t>more specific recommendations for clinical practice in the conclusion, based on the findings of the case report</w:t>
            </w:r>
            <w:proofErr w:type="gramEnd"/>
            <w:r w:rsidRPr="00D210DD">
              <w:rPr>
                <w:rFonts w:ascii="Times New Roman" w:eastAsia="Times New Roman" w:hAnsi="Times New Roman" w:cs="Times New Roman"/>
                <w:bCs/>
                <w:color w:val="000000" w:themeColor="text1"/>
                <w:shd w:val="clear" w:color="auto" w:fill="FFFFFF"/>
                <w:lang w:val="en-IN" w:eastAsia="en-IN"/>
              </w:rPr>
              <w:t>.</w:t>
            </w:r>
          </w:p>
          <w:p w14:paraId="62B2225B" w14:textId="77777777" w:rsidR="00D210DD" w:rsidRDefault="00D210DD" w:rsidP="00D210DD">
            <w:pPr>
              <w:pStyle w:val="ListParagraph"/>
              <w:spacing w:line="360" w:lineRule="auto"/>
              <w:jc w:val="both"/>
              <w:rPr>
                <w:rFonts w:ascii="Times New Roman" w:eastAsia="Times New Roman" w:hAnsi="Times New Roman" w:cs="Times New Roman"/>
                <w:bCs/>
                <w:color w:val="000000" w:themeColor="text1"/>
                <w:shd w:val="clear" w:color="auto" w:fill="FFFFFF"/>
                <w:lang w:val="en-IN" w:eastAsia="en-IN"/>
              </w:rPr>
            </w:pPr>
          </w:p>
          <w:p w14:paraId="66DCE3A2" w14:textId="77777777" w:rsidR="00D210DD" w:rsidRPr="00D210DD" w:rsidRDefault="00D210DD" w:rsidP="00D210DD">
            <w:pPr>
              <w:pStyle w:val="ListParagraph"/>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2AB82B98" w:rsidR="0049531E" w:rsidRPr="00C66E4D" w:rsidRDefault="00DE24E6"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953BC9" w14:textId="77777777" w:rsidR="00B70701" w:rsidRDefault="00B70701" w:rsidP="00F65AB0">
      <w:pPr>
        <w:spacing w:after="0" w:line="240" w:lineRule="auto"/>
      </w:pPr>
      <w:r>
        <w:separator/>
      </w:r>
    </w:p>
  </w:endnote>
  <w:endnote w:type="continuationSeparator" w:id="0">
    <w:p w14:paraId="447F52A7" w14:textId="77777777" w:rsidR="00B70701" w:rsidRDefault="00B70701"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8A2ED" w14:textId="77777777" w:rsidR="00B70701" w:rsidRDefault="00B70701" w:rsidP="00F65AB0">
      <w:pPr>
        <w:spacing w:after="0" w:line="240" w:lineRule="auto"/>
      </w:pPr>
      <w:r>
        <w:separator/>
      </w:r>
    </w:p>
  </w:footnote>
  <w:footnote w:type="continuationSeparator" w:id="0">
    <w:p w14:paraId="3E1768A5" w14:textId="77777777" w:rsidR="00B70701" w:rsidRDefault="00B70701"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C0A7EC2"/>
    <w:multiLevelType w:val="hybridMultilevel"/>
    <w:tmpl w:val="4118B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3E45336"/>
    <w:multiLevelType w:val="hybridMultilevel"/>
    <w:tmpl w:val="2F984F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7"/>
  </w:num>
  <w:num w:numId="4">
    <w:abstractNumId w:val="1"/>
  </w:num>
  <w:num w:numId="5">
    <w:abstractNumId w:val="6"/>
  </w:num>
  <w:num w:numId="6">
    <w:abstractNumId w:val="25"/>
  </w:num>
  <w:num w:numId="7">
    <w:abstractNumId w:val="23"/>
  </w:num>
  <w:num w:numId="8">
    <w:abstractNumId w:val="16"/>
  </w:num>
  <w:num w:numId="9">
    <w:abstractNumId w:val="22"/>
  </w:num>
  <w:num w:numId="10">
    <w:abstractNumId w:val="24"/>
  </w:num>
  <w:num w:numId="11">
    <w:abstractNumId w:val="9"/>
  </w:num>
  <w:num w:numId="12">
    <w:abstractNumId w:val="19"/>
  </w:num>
  <w:num w:numId="13">
    <w:abstractNumId w:val="13"/>
  </w:num>
  <w:num w:numId="14">
    <w:abstractNumId w:val="20"/>
  </w:num>
  <w:num w:numId="15">
    <w:abstractNumId w:val="15"/>
  </w:num>
  <w:num w:numId="16">
    <w:abstractNumId w:val="8"/>
  </w:num>
  <w:num w:numId="17">
    <w:abstractNumId w:val="2"/>
  </w:num>
  <w:num w:numId="18">
    <w:abstractNumId w:val="11"/>
  </w:num>
  <w:num w:numId="19">
    <w:abstractNumId w:val="18"/>
  </w:num>
  <w:num w:numId="20">
    <w:abstractNumId w:val="14"/>
  </w:num>
  <w:num w:numId="21">
    <w:abstractNumId w:val="5"/>
  </w:num>
  <w:num w:numId="22">
    <w:abstractNumId w:val="26"/>
  </w:num>
  <w:num w:numId="23">
    <w:abstractNumId w:val="3"/>
  </w:num>
  <w:num w:numId="24">
    <w:abstractNumId w:val="21"/>
  </w:num>
  <w:num w:numId="25">
    <w:abstractNumId w:val="4"/>
  </w:num>
  <w:num w:numId="26">
    <w:abstractNumId w:val="10"/>
  </w:num>
  <w:num w:numId="2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14D"/>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6785A"/>
    <w:rsid w:val="004725C3"/>
    <w:rsid w:val="004726E9"/>
    <w:rsid w:val="004740BF"/>
    <w:rsid w:val="00476B9F"/>
    <w:rsid w:val="00476E6E"/>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D2ABA"/>
    <w:rsid w:val="005D673B"/>
    <w:rsid w:val="005D72EB"/>
    <w:rsid w:val="005D7C54"/>
    <w:rsid w:val="005D7FCF"/>
    <w:rsid w:val="005E31BB"/>
    <w:rsid w:val="005F145D"/>
    <w:rsid w:val="005F30B9"/>
    <w:rsid w:val="005F3BA8"/>
    <w:rsid w:val="00600502"/>
    <w:rsid w:val="006019BB"/>
    <w:rsid w:val="00604F97"/>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0D4C"/>
    <w:rsid w:val="00812DAE"/>
    <w:rsid w:val="008134EC"/>
    <w:rsid w:val="0081421E"/>
    <w:rsid w:val="008147AC"/>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2057"/>
    <w:rsid w:val="0089712F"/>
    <w:rsid w:val="008A3276"/>
    <w:rsid w:val="008A41AE"/>
    <w:rsid w:val="008A426D"/>
    <w:rsid w:val="008B05EE"/>
    <w:rsid w:val="008B4488"/>
    <w:rsid w:val="008B5538"/>
    <w:rsid w:val="008B5563"/>
    <w:rsid w:val="008B6A32"/>
    <w:rsid w:val="008B6FAA"/>
    <w:rsid w:val="008C4E43"/>
    <w:rsid w:val="008D03F1"/>
    <w:rsid w:val="008D25B7"/>
    <w:rsid w:val="008D3533"/>
    <w:rsid w:val="008D7E0A"/>
    <w:rsid w:val="008E1089"/>
    <w:rsid w:val="008E22AF"/>
    <w:rsid w:val="008E492C"/>
    <w:rsid w:val="008E729E"/>
    <w:rsid w:val="008F4CA8"/>
    <w:rsid w:val="008F4CFE"/>
    <w:rsid w:val="008F5EC9"/>
    <w:rsid w:val="009004B6"/>
    <w:rsid w:val="009010B6"/>
    <w:rsid w:val="00903CFC"/>
    <w:rsid w:val="00903E21"/>
    <w:rsid w:val="009062B5"/>
    <w:rsid w:val="009108FB"/>
    <w:rsid w:val="00910C93"/>
    <w:rsid w:val="00913075"/>
    <w:rsid w:val="009134DE"/>
    <w:rsid w:val="00914951"/>
    <w:rsid w:val="00915540"/>
    <w:rsid w:val="009162B8"/>
    <w:rsid w:val="00916B2C"/>
    <w:rsid w:val="00923790"/>
    <w:rsid w:val="00924A45"/>
    <w:rsid w:val="00924E91"/>
    <w:rsid w:val="009267E0"/>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A0F"/>
    <w:rsid w:val="009E6A7A"/>
    <w:rsid w:val="009F0723"/>
    <w:rsid w:val="009F18B7"/>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0701"/>
    <w:rsid w:val="00B7157F"/>
    <w:rsid w:val="00B73D93"/>
    <w:rsid w:val="00B77468"/>
    <w:rsid w:val="00B803DC"/>
    <w:rsid w:val="00B8066A"/>
    <w:rsid w:val="00B818DC"/>
    <w:rsid w:val="00B8336B"/>
    <w:rsid w:val="00B871AA"/>
    <w:rsid w:val="00B95FB7"/>
    <w:rsid w:val="00B9684A"/>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367A"/>
    <w:rsid w:val="00DB3694"/>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700D"/>
    <w:rsid w:val="00F03A7E"/>
    <w:rsid w:val="00F0701D"/>
    <w:rsid w:val="00F07F37"/>
    <w:rsid w:val="00F11439"/>
    <w:rsid w:val="00F11BD5"/>
    <w:rsid w:val="00F13713"/>
    <w:rsid w:val="00F13ED7"/>
    <w:rsid w:val="00F170BE"/>
    <w:rsid w:val="00F2369F"/>
    <w:rsid w:val="00F240E2"/>
    <w:rsid w:val="00F27AFF"/>
    <w:rsid w:val="00F27C8E"/>
    <w:rsid w:val="00F30426"/>
    <w:rsid w:val="00F32957"/>
    <w:rsid w:val="00F34955"/>
    <w:rsid w:val="00F40895"/>
    <w:rsid w:val="00F41946"/>
    <w:rsid w:val="00F41C23"/>
    <w:rsid w:val="00F41DF6"/>
    <w:rsid w:val="00F4278F"/>
    <w:rsid w:val="00F5139E"/>
    <w:rsid w:val="00F51601"/>
    <w:rsid w:val="00F53EA8"/>
    <w:rsid w:val="00F56361"/>
    <w:rsid w:val="00F56BDC"/>
    <w:rsid w:val="00F574BC"/>
    <w:rsid w:val="00F60ED0"/>
    <w:rsid w:val="00F625D5"/>
    <w:rsid w:val="00F64B8A"/>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4FAC8-B591-4740-9D96-D11CAC5CD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2024-03-28T04:07:00Z</dcterms:created>
  <dcterms:modified xsi:type="dcterms:W3CDTF">2024-03-28T04:07:00Z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